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2" w:hanging="4"/>
        <w:jc w:val="center"/>
        <w:rPr>
          <w:rFonts w:ascii="Arial" w:hAnsi="Arial" w:eastAsia="Arial" w:cs="Arial"/>
          <w:sz w:val="36"/>
          <w:szCs w:val="36"/>
          <w:u w:val="single"/>
        </w:rPr>
      </w:pPr>
      <w:r>
        <w:rPr>
          <w:rFonts w:ascii="Arial" w:hAnsi="Arial" w:eastAsia="Arial" w:cs="Arial"/>
          <w:b/>
          <w:sz w:val="36"/>
          <w:szCs w:val="36"/>
          <w:u w:val="single"/>
        </w:rPr>
        <w:t>MEMORIAL DESCRITIVO AMBIENTAL</w:t>
      </w:r>
    </w:p>
    <w:p>
      <w:pPr>
        <w:spacing w:after="0" w:line="360" w:lineRule="auto"/>
        <w:ind w:left="0" w:hanging="2"/>
        <w:jc w:val="center"/>
        <w:rPr>
          <w:rFonts w:ascii="Arial" w:hAnsi="Arial" w:eastAsia="Arial" w:cs="Arial"/>
          <w:b/>
          <w:sz w:val="24"/>
          <w:szCs w:val="24"/>
          <w:u w:val="single"/>
        </w:rPr>
      </w:pPr>
      <w:r>
        <w:rPr>
          <w:rFonts w:ascii="Arial" w:hAnsi="Arial" w:eastAsia="Arial" w:cs="Arial"/>
          <w:b/>
          <w:sz w:val="24"/>
          <w:szCs w:val="24"/>
          <w:u w:val="single"/>
        </w:rPr>
        <w:t>AUTODECLARATÓRIO</w:t>
      </w:r>
    </w:p>
    <w:p>
      <w:pPr>
        <w:spacing w:after="0" w:line="240" w:lineRule="auto"/>
        <w:ind w:left="0" w:hanging="2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LICENÇA SIMPLIFICADA DE INSTALAÇÃO E OPERAÇÃO</w:t>
      </w:r>
    </w:p>
    <w:p>
      <w:pPr>
        <w:spacing w:after="0" w:line="240" w:lineRule="auto"/>
        <w:ind w:left="0" w:hanging="2"/>
        <w:jc w:val="center"/>
        <w:rPr>
          <w:rFonts w:ascii="Arial" w:hAnsi="Arial" w:eastAsia="Arial" w:cs="Arial"/>
          <w:bCs/>
          <w:sz w:val="18"/>
          <w:szCs w:val="18"/>
        </w:rPr>
      </w:pPr>
      <w:r>
        <w:rPr>
          <w:rFonts w:ascii="Arial" w:hAnsi="Arial" w:eastAsia="Arial" w:cs="Arial"/>
          <w:bCs/>
          <w:sz w:val="18"/>
          <w:szCs w:val="18"/>
        </w:rPr>
        <w:t>(Nos termos do decreto nº 12.789/2023 de 20 de abril de 2023)</w:t>
      </w:r>
    </w:p>
    <w:p>
      <w:pPr>
        <w:spacing w:after="0" w:line="360" w:lineRule="auto"/>
        <w:ind w:left="0" w:hanging="2"/>
        <w:jc w:val="center"/>
        <w:rPr>
          <w:rFonts w:ascii="Arial" w:hAnsi="Arial" w:eastAsia="Arial" w:cs="Arial"/>
          <w:sz w:val="20"/>
          <w:szCs w:val="20"/>
        </w:rPr>
      </w:pPr>
    </w:p>
    <w:p>
      <w:pPr>
        <w:pStyle w:val="31"/>
        <w:numPr>
          <w:ilvl w:val="0"/>
          <w:numId w:val="1"/>
        </w:numPr>
        <w:pBdr>
          <w:between w:val="none" w:color="auto" w:sz="0" w:space="0"/>
        </w:pBdr>
        <w:spacing w:after="0" w:line="360" w:lineRule="auto"/>
        <w:ind w:right="-352"/>
        <w:jc w:val="both"/>
        <w:textAlignment w:val="top"/>
        <w:outlineLvl w:val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IDENTIFICAÇÃO DO EMPREENDEDOR / EMPREENDIMENTO</w:t>
      </w:r>
      <w:r>
        <w:rPr>
          <w:vertAlign w:val="superscript"/>
        </w:rPr>
        <w:footnoteReference w:id="0"/>
      </w:r>
      <w:r>
        <w:rPr>
          <w:rFonts w:ascii="Arial" w:hAnsi="Arial" w:eastAsia="Arial" w:cs="Arial"/>
          <w:b/>
          <w:sz w:val="20"/>
          <w:szCs w:val="20"/>
        </w:rPr>
        <w:t>:</w:t>
      </w:r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Nome / Razão Social: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bookmarkEnd w:id="0"/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CPF / CNPJ: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Endereço: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Ponto de Referência: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Contato / Procurador: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Telefone com whatsapp: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Email: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 xml:space="preserve">IDENTIFICAÇÃO DO CONSTRUTOR: 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O construtor é o mesmo do empreendedor/empreendimento: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Sim</w:t>
      </w:r>
      <w:r>
        <w:rPr>
          <w:rFonts w:ascii="Arial" w:hAnsi="Arial" w:eastAsia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eastAsia="Arial" w:cs="Arial"/>
          <w:sz w:val="20"/>
          <w:szCs w:val="20"/>
        </w:rPr>
        <w:t xml:space="preserve">    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Não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Nome / Razão Social: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CPF / CNPJ: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Endereço: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Contato / Procurador: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Telefone com whatsapp: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Email: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bookmarkStart w:id="1" w:name="_Hlk161243863"/>
      <w:r>
        <w:rPr>
          <w:rFonts w:ascii="Arial" w:hAnsi="Arial" w:eastAsia="Arial" w:cs="Arial"/>
          <w:b/>
          <w:sz w:val="20"/>
          <w:szCs w:val="20"/>
        </w:rPr>
        <w:t>DESCRIÇÃO DO EMPREENDIMENTO: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o empreendimento desenvolve as seguintes atividades: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as atividades desenvolvidas no empreendimento apresentam os seguintes CNAE(s):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as atividades são desenvolvidas nos seguintes locais: 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bookmarkEnd w:id="2"/>
      <w:r>
        <w:rPr>
          <w:rFonts w:ascii="Arial" w:hAnsi="Arial" w:eastAsia="Arial" w:cs="Arial"/>
          <w:sz w:val="20"/>
          <w:szCs w:val="20"/>
        </w:rPr>
        <w:t xml:space="preserve"> Imóvel de uso exclusivo (àquele destinado exclusivamente ao empreendimento)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bookmarkEnd w:id="3"/>
      <w:r>
        <w:rPr>
          <w:rFonts w:ascii="Arial" w:hAnsi="Arial" w:eastAsia="Arial" w:cs="Arial"/>
          <w:sz w:val="20"/>
          <w:szCs w:val="20"/>
        </w:rPr>
        <w:t xml:space="preserve"> Parte de imóvel residencial     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Parte de imóvel comercial / serviços (sala / loja)</w:t>
      </w:r>
    </w:p>
    <w:bookmarkEnd w:id="1"/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 área total construída da edificação é: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>2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Declaro que a área total ocupada pela atividade é</w:t>
      </w:r>
      <w:r>
        <w:rPr>
          <w:rFonts w:ascii="Arial" w:hAnsi="Arial" w:eastAsia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eastAsia="Arial" w:cs="Arial"/>
          <w:sz w:val="20"/>
          <w:szCs w:val="20"/>
        </w:rPr>
        <w:t xml:space="preserve">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 xml:space="preserve">2 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 área total do lote é: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 xml:space="preserve">2 </w:t>
      </w:r>
    </w:p>
    <w:p>
      <w:pPr>
        <w:numPr>
          <w:ilvl w:val="1"/>
          <w:numId w:val="2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Declaro que a área permeável do lote é: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  <w:vertAlign w:val="superscript"/>
        </w:rPr>
        <w:t>2</w:t>
      </w:r>
    </w:p>
    <w:p>
      <w:pPr>
        <w:pStyle w:val="31"/>
        <w:numPr>
          <w:ilvl w:val="0"/>
          <w:numId w:val="1"/>
        </w:numPr>
        <w:spacing w:after="0" w:line="360" w:lineRule="auto"/>
        <w:ind w:right="-352"/>
        <w:jc w:val="both"/>
        <w:textAlignment w:val="top"/>
        <w:outlineLvl w:val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CONSIDERAÇÕES INICIAIS</w:t>
      </w:r>
      <w:r>
        <w:rPr>
          <w:vertAlign w:val="superscript"/>
        </w:rPr>
        <w:footnoteReference w:id="3"/>
      </w:r>
      <w:r>
        <w:rPr>
          <w:rFonts w:ascii="Arial" w:hAnsi="Arial" w:eastAsia="Arial" w:cs="Arial"/>
          <w:b/>
          <w:sz w:val="20"/>
          <w:szCs w:val="20"/>
        </w:rPr>
        <w:t>: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Declaro que o presente memorial descritivo ambiental se refere a: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construção inicial de edificação com posterior operação do empreendimento, 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reforma de edificação existente com posterior operação do empreendimento, 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reforma com ampliação de edificação existente com posterior operação do empreendimento.</w:t>
      </w:r>
    </w:p>
    <w:p>
      <w:pPr>
        <w:pStyle w:val="31"/>
        <w:numPr>
          <w:ilvl w:val="1"/>
          <w:numId w:val="1"/>
        </w:numPr>
        <w:spacing w:after="0" w:line="360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imóvel objeto deste licenciamento está localizado FORA das Zonas de Proteção Ambiental definidas nos Artigos 17 e 18 da Lei Complementar nº 208, de 07 de março de 2022 - Plano Diretor de Natal.</w:t>
      </w:r>
    </w:p>
    <w:p>
      <w:pPr>
        <w:pStyle w:val="31"/>
        <w:numPr>
          <w:ilvl w:val="1"/>
          <w:numId w:val="1"/>
        </w:numPr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imóvel objeto deste licenciamento não constitui empreendimento com impacto no sistema de drenagem (com área do lote acima de 3.000,00 m² e/ou localizado em sub-bacias com coeficiente de fragilidade “III”, “IV” ou “V”) nos termos do Artigo 15 da Lei Complementar nº </w:t>
      </w:r>
      <w:r>
        <w:rPr>
          <w:rFonts w:hint="default" w:ascii="Arial" w:hAnsi="Arial" w:eastAsia="Arial" w:cs="Arial"/>
          <w:sz w:val="20"/>
          <w:szCs w:val="20"/>
          <w:lang w:val="pt-BR"/>
        </w:rPr>
        <w:t>1</w:t>
      </w:r>
      <w:r>
        <w:rPr>
          <w:rFonts w:ascii="Arial" w:hAnsi="Arial" w:eastAsia="Arial" w:cs="Arial"/>
          <w:sz w:val="20"/>
          <w:szCs w:val="20"/>
        </w:rPr>
        <w:t>24, de 30 de junho de 2011.</w:t>
      </w:r>
    </w:p>
    <w:p>
      <w:pPr>
        <w:numPr>
          <w:ilvl w:val="0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IMPACTOS GERADOS DURANTE A FASE DE INSTALAÇÃO: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abastecimento de </w:t>
      </w:r>
      <w:r>
        <w:rPr>
          <w:rFonts w:ascii="Arial" w:hAnsi="Arial" w:eastAsia="Arial" w:cs="Arial"/>
          <w:b/>
          <w:sz w:val="20"/>
          <w:szCs w:val="20"/>
        </w:rPr>
        <w:t>água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 água utilizada durante a obra será oriunda da rede pública.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 água utilizada durante a obra será oriunda de poço com outorga nº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destinação dos </w:t>
      </w:r>
      <w:r>
        <w:rPr>
          <w:rFonts w:ascii="Arial" w:hAnsi="Arial" w:eastAsia="Arial" w:cs="Arial"/>
          <w:b/>
          <w:sz w:val="20"/>
          <w:szCs w:val="20"/>
        </w:rPr>
        <w:t>efluentes líquidos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durante a obra serão tratados através de fossa e sumidouro com ou sem filtro biológico.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durante a obra serão tratados através de Estação de tratamento de esgotos e que o plano de manutenção desta estará disponível no canteiro de obras.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durante a obra serão encaminhados para a coleta pública da CAERN em operação no local.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sistema de </w:t>
      </w:r>
      <w:r>
        <w:rPr>
          <w:rFonts w:ascii="Arial" w:hAnsi="Arial" w:eastAsia="Arial" w:cs="Arial"/>
          <w:b/>
          <w:sz w:val="20"/>
          <w:szCs w:val="20"/>
        </w:rPr>
        <w:t>drenagem pluvial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águas pluviais incidentes no lote durante a obra serão direcionadas para a(s) área(s) permeável(is) internas do lote.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águas pluviais incidentes no lote durante a obra serão direcionadas para sumidouro(s) de drenagem e/ou valas de infiltração internos na área total do lote.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uso de </w:t>
      </w:r>
      <w:r>
        <w:rPr>
          <w:rFonts w:ascii="Arial" w:hAnsi="Arial" w:eastAsia="Arial" w:cs="Arial"/>
          <w:b/>
          <w:sz w:val="20"/>
          <w:szCs w:val="20"/>
        </w:rPr>
        <w:t>gerador de energia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que, durante a obra, não será utilizado gerador de energia.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que, durante a obra, será utilizado gerador de energia enclausurado e com bacia de contenção.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emissão de </w:t>
      </w:r>
      <w:r>
        <w:rPr>
          <w:rFonts w:ascii="Arial" w:hAnsi="Arial" w:eastAsia="Arial" w:cs="Arial"/>
          <w:b/>
          <w:sz w:val="20"/>
          <w:szCs w:val="20"/>
        </w:rPr>
        <w:t>ruídos, vibrações e material particulado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atividades emissoras de ruídos, vibrações e material particulado desenvolvidas durante a obra serão realizadas apenas em horário comercial, de acordo com a legislação vigente.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geração, armazenamento e destinação dos </w:t>
      </w:r>
      <w:r>
        <w:rPr>
          <w:rFonts w:ascii="Arial" w:hAnsi="Arial" w:eastAsia="Arial" w:cs="Arial"/>
          <w:b/>
          <w:sz w:val="20"/>
          <w:szCs w:val="20"/>
        </w:rPr>
        <w:t>resíduos sólidos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resíduos sólidos comuns (restos de matéria orgânica, papel higiênico) produzidos durante as obras serão armazenados no interior do lote e serão encaminhados para coleta pública e/ou reciclagem, conforme o caso.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resíduos de construção civil Classe A (metralhas em geral, inclusive provenientes de terraplanagem) produzidos durante as obras serão armazenados no interior do lote e serão reutilizados na própria obra ou recolhidos por empresa especializada, totalizando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m3. 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resíduos de construção civil Classe B (plásticos, papel, papelão, metais, vidros, madeiras, embalagens vazias de tintas imobiliárias e gesso) produzidos durante as obras serão armazenados no interior do lote e serão recolhidos por empresa especializada, totalizando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m3.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resíduos de construção civil Classe C (resíduos que permitem reciclagem ou recuperação) produzidos durante as obras serão armazenados no interior do lote e serão recolhidos por empresa especializada, totalizando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m3.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resíduos de construção civil Classe D (tintas, solventes, óleos e outros, produtos com amianto) produzidos durante as obras serão armazenados no interior do lote e serão recolhidos por empresa especializada, totalizando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m3.</w:t>
      </w:r>
    </w:p>
    <w:p>
      <w:pPr>
        <w:numPr>
          <w:ilvl w:val="1"/>
          <w:numId w:val="1"/>
        </w:numPr>
        <w:spacing w:after="0" w:line="360" w:lineRule="auto"/>
        <w:ind w:leftChars="0" w:right="-1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necessidade de </w:t>
      </w:r>
      <w:r>
        <w:rPr>
          <w:rFonts w:ascii="Arial" w:hAnsi="Arial" w:eastAsia="Arial" w:cs="Arial"/>
          <w:b/>
          <w:sz w:val="20"/>
          <w:szCs w:val="20"/>
        </w:rPr>
        <w:t>“bota fora”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que, em caso de necessidade de “bota fora”, todo o material a ser recolhido deverá ser umidecido e transportado em caminhões obrigatoriamente lonados.</w:t>
      </w:r>
    </w:p>
    <w:p>
      <w:pPr>
        <w:numPr>
          <w:ilvl w:val="0"/>
          <w:numId w:val="1"/>
        </w:numPr>
        <w:pBdr>
          <w:between w:val="none" w:color="auto" w:sz="0" w:space="0"/>
        </w:pBd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IMPACTOS GERADOS DURANTE A FASE DE OPERAÇÃO: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abastecimento de </w:t>
      </w:r>
      <w:r>
        <w:rPr>
          <w:rFonts w:ascii="Arial" w:hAnsi="Arial" w:eastAsia="Arial" w:cs="Arial"/>
          <w:b/>
          <w:sz w:val="20"/>
          <w:szCs w:val="20"/>
        </w:rPr>
        <w:t>água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 água utilizada no empreendimento será oriunda da rede pública.</w:t>
      </w:r>
    </w:p>
    <w:p>
      <w:pPr>
        <w:pStyle w:val="31"/>
        <w:spacing w:after="0" w:line="360" w:lineRule="auto"/>
        <w:ind w:left="709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 água utilizada no empreendimento será oriunda de poço com outorga nº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destinação dos </w:t>
      </w:r>
      <w:r>
        <w:rPr>
          <w:rFonts w:ascii="Arial" w:hAnsi="Arial" w:eastAsia="Arial" w:cs="Arial"/>
          <w:b/>
          <w:sz w:val="20"/>
          <w:szCs w:val="20"/>
        </w:rPr>
        <w:t>efluentes líquidos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no empreendimento serão tratados através de fossa e sumidouro com ou sem filtro biológico.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no empreendimento serão tratados através de Estação de tratamento de esgotos e que o plano de manutenção desta estará disponível no empreendimento.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efluentes líquidos gerados no empreendimento serão encaminhados para a coleta pública da CAERN em operação no local.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às águas da retrolavagem da </w:t>
      </w:r>
      <w:r>
        <w:rPr>
          <w:rFonts w:ascii="Arial" w:hAnsi="Arial" w:eastAsia="Arial" w:cs="Arial"/>
          <w:b/>
          <w:sz w:val="20"/>
          <w:szCs w:val="20"/>
        </w:rPr>
        <w:t>piscina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não fará uso de piscina.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fará uso de piscina e direcionará as águas da retrolavagem para sumidouro específico / de drenagem.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fará uso de piscina e direcionará as águas da retrolavagem para coleta pública (CAERN) com a devida autorização.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sistema de </w:t>
      </w:r>
      <w:r>
        <w:rPr>
          <w:rFonts w:ascii="Arial" w:hAnsi="Arial" w:eastAsia="Arial" w:cs="Arial"/>
          <w:b/>
          <w:sz w:val="20"/>
          <w:szCs w:val="20"/>
        </w:rPr>
        <w:t>drenagem pluvial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águas pluviais incidentes no lote durante a operação do empreendimento serão direcionadas para a(s) área(s) permeável(is) internas.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águas pluviais incidentes no lote durante a operação do empreendimento serão direcionadas para sumidouro(s) de drenagem e/ou valas de infiltração localizados no interior do lote.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existência de </w:t>
      </w:r>
      <w:r>
        <w:rPr>
          <w:rFonts w:ascii="Arial" w:hAnsi="Arial" w:eastAsia="Arial" w:cs="Arial"/>
          <w:b/>
          <w:sz w:val="20"/>
          <w:szCs w:val="20"/>
        </w:rPr>
        <w:t>áreas permeáveis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áreas permeáveis totalizam mais de 20% da área total do lote.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áreas permeáveis totalizam pelo menos 10% a 20% da área total do lote.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ao uso de </w:t>
      </w:r>
      <w:r>
        <w:rPr>
          <w:rFonts w:ascii="Arial" w:hAnsi="Arial" w:eastAsia="Arial" w:cs="Arial"/>
          <w:b/>
          <w:sz w:val="20"/>
          <w:szCs w:val="20"/>
        </w:rPr>
        <w:t>gerador de energia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que, durante a </w:t>
      </w:r>
      <w:r>
        <w:rPr>
          <w:rFonts w:hint="default" w:ascii="Arial" w:hAnsi="Arial" w:eastAsia="Arial" w:cs="Arial"/>
          <w:sz w:val="20"/>
          <w:szCs w:val="20"/>
          <w:lang w:val="pt-BR"/>
        </w:rPr>
        <w:t>operação</w:t>
      </w:r>
      <w:r>
        <w:rPr>
          <w:rFonts w:ascii="Arial" w:hAnsi="Arial" w:eastAsia="Arial" w:cs="Arial"/>
          <w:sz w:val="20"/>
          <w:szCs w:val="20"/>
        </w:rPr>
        <w:t>, não será utilizado gerador de energia.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que, durante a </w:t>
      </w:r>
      <w:r>
        <w:rPr>
          <w:rFonts w:hint="default" w:ascii="Arial" w:hAnsi="Arial" w:eastAsia="Arial" w:cs="Arial"/>
          <w:sz w:val="20"/>
          <w:szCs w:val="20"/>
          <w:lang w:val="pt-BR"/>
        </w:rPr>
        <w:t>operação</w:t>
      </w:r>
      <w:r>
        <w:rPr>
          <w:rFonts w:ascii="Arial" w:hAnsi="Arial" w:eastAsia="Arial" w:cs="Arial"/>
          <w:sz w:val="20"/>
          <w:szCs w:val="20"/>
        </w:rPr>
        <w:t>, será utilizado gerador de energia enclausurado e com bacia de contenção.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utilização de equipamentos potenciais emissores de </w:t>
      </w:r>
      <w:r>
        <w:rPr>
          <w:rFonts w:ascii="Arial" w:hAnsi="Arial" w:eastAsia="Arial" w:cs="Arial"/>
          <w:b/>
          <w:sz w:val="20"/>
          <w:szCs w:val="20"/>
        </w:rPr>
        <w:t>ruídos e vibrações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não fará uso de equipamentos potenciais emissores de ruídos e vibrações.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 empreendimento fará uso de equipamentos potenciais emissores de ruídos e vibrações (maquinário, som amplificado) e terá tratamento e/ou isolamento acústico adequado para mitigar os ruídos e vibrações emitidas, mantendo-os nos níveis indicados pela legislação vigente.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emissão de </w:t>
      </w:r>
      <w:r>
        <w:rPr>
          <w:rFonts w:ascii="Arial" w:hAnsi="Arial" w:eastAsia="Arial" w:cs="Arial"/>
          <w:b/>
          <w:sz w:val="20"/>
          <w:szCs w:val="20"/>
        </w:rPr>
        <w:t>material particulado e odores: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atividades desenvolvidas no empreendimento não promoverão a emissão de material particulado nem odores.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as atividades desenvolvidas no empreendimento promoverão a emissão de material particulado e/ou odores e que as medidas de controle adotadas manterão os índices de acordo com a Resolução CONAMA 382, de 26/12/06 - Limites máximos de emissão de poluentes atmosféricos para fontes fixas.</w:t>
      </w:r>
    </w:p>
    <w:p>
      <w:pPr>
        <w:numPr>
          <w:ilvl w:val="1"/>
          <w:numId w:val="1"/>
        </w:numPr>
        <w:spacing w:after="0" w:line="360" w:lineRule="auto"/>
        <w:ind w:leftChars="0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Quanto à geração, armazenamento e destinação dos </w:t>
      </w:r>
      <w:r>
        <w:rPr>
          <w:rFonts w:ascii="Arial" w:hAnsi="Arial" w:eastAsia="Arial" w:cs="Arial"/>
          <w:b/>
          <w:sz w:val="20"/>
          <w:szCs w:val="20"/>
        </w:rPr>
        <w:t>resíduos sólidos</w:t>
      </w:r>
      <w:r>
        <w:rPr>
          <w:rFonts w:ascii="Arial" w:hAnsi="Arial" w:eastAsia="Arial" w:cs="Arial"/>
          <w:sz w:val="20"/>
          <w:szCs w:val="20"/>
        </w:rPr>
        <w:t>: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 que os resíduos sólidos comuns (restos de matéria orgânica, papel higiênico) produzidos durante a operação do empreendimento serão armazenados no interior do lote e serão encaminhados para coleta pública e/ou reciclagem, conforme o caso.</w:t>
      </w:r>
    </w:p>
    <w:p>
      <w:pPr>
        <w:numPr>
          <w:ilvl w:val="0"/>
          <w:numId w:val="1"/>
        </w:numPr>
        <w:pBdr>
          <w:between w:val="none" w:color="auto" w:sz="0" w:space="0"/>
        </w:pBdr>
        <w:spacing w:after="0" w:line="360" w:lineRule="auto"/>
        <w:ind w:leftChars="0" w:right="-1" w:firstLineChars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CONSIDERAÇÕES FINAIS/RESSALVAS</w:t>
      </w:r>
    </w:p>
    <w:p>
      <w:pPr>
        <w:pStyle w:val="31"/>
        <w:spacing w:after="0" w:line="360" w:lineRule="auto"/>
        <w:ind w:left="709" w:right="-1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FORMCHECKBOX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 xml:space="preserve"> Declaro, na forma de lei, que são verdadeiras as informações prestadas neste memorial.</w:t>
      </w: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jc w:val="righ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Natal,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/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  <w:r>
        <w:rPr>
          <w:rFonts w:ascii="Arial" w:hAnsi="Arial" w:eastAsia="Arial" w:cs="Arial"/>
          <w:sz w:val="20"/>
          <w:szCs w:val="20"/>
        </w:rPr>
        <w:t>/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spacing w:after="0" w:line="360" w:lineRule="auto"/>
        <w:ind w:left="0" w:hanging="2"/>
        <w:jc w:val="right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</w:t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Empreendedor: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 xml:space="preserve">CPF: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ab/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left="0" w:hanging="2"/>
        <w:rPr>
          <w:rFonts w:ascii="Arial" w:hAnsi="Arial" w:eastAsia="Arial" w:cs="Arial"/>
          <w:sz w:val="18"/>
          <w:szCs w:val="18"/>
        </w:rPr>
      </w:pPr>
    </w:p>
    <w:p>
      <w:pPr>
        <w:spacing w:after="0" w:line="360" w:lineRule="auto"/>
        <w:ind w:left="0" w:hanging="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</w:t>
      </w:r>
    </w:p>
    <w:p>
      <w:pPr>
        <w:pBdr>
          <w:between w:val="none" w:color="auto" w:sz="0" w:space="0"/>
        </w:pBdr>
        <w:spacing w:after="0" w:line="240" w:lineRule="auto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18"/>
          <w:szCs w:val="18"/>
        </w:rPr>
        <w:t xml:space="preserve">Profissional: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bookmarkStart w:id="4" w:name="_GoBack"/>
      <w:r>
        <w:rPr>
          <w:rFonts w:ascii="Arial" w:hAnsi="Arial" w:eastAsia="Arial" w:cs="Arial"/>
          <w:sz w:val="20"/>
          <w:szCs w:val="20"/>
        </w:rPr>
        <w:t>     </w:t>
      </w:r>
      <w:bookmarkEnd w:id="4"/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pBdr>
          <w:between w:val="none" w:color="auto" w:sz="0" w:space="0"/>
        </w:pBdr>
        <w:spacing w:after="0" w:line="240" w:lineRule="auto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18"/>
          <w:szCs w:val="18"/>
        </w:rPr>
        <w:t xml:space="preserve">Formação: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p>
      <w:pPr>
        <w:pBdr>
          <w:between w:val="none" w:color="auto" w:sz="0" w:space="0"/>
        </w:pBdr>
        <w:spacing w:after="0" w:line="240" w:lineRule="auto"/>
        <w:ind w:left="0" w:hanging="2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18"/>
          <w:szCs w:val="18"/>
        </w:rPr>
        <w:t>CREA/CAU: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eastAsia="Arial" w:cs="Arial"/>
          <w:sz w:val="20"/>
          <w:szCs w:val="20"/>
        </w:rPr>
        <w:instrText xml:space="preserve"> FORMTEXT </w:instrText>
      </w:r>
      <w:r>
        <w:rPr>
          <w:rFonts w:ascii="Arial" w:hAnsi="Arial" w:eastAsia="Arial" w:cs="Arial"/>
          <w:sz w:val="20"/>
          <w:szCs w:val="20"/>
        </w:rPr>
        <w:fldChar w:fldCharType="separate"/>
      </w:r>
      <w:r>
        <w:rPr>
          <w:rFonts w:ascii="Arial" w:hAnsi="Arial" w:eastAsia="Arial" w:cs="Arial"/>
          <w:sz w:val="20"/>
          <w:szCs w:val="20"/>
        </w:rPr>
        <w:t>     </w:t>
      </w:r>
      <w:r>
        <w:rPr>
          <w:rFonts w:ascii="Arial" w:hAnsi="Arial" w:eastAsia="Arial" w:cs="Arial"/>
          <w:sz w:val="20"/>
          <w:szCs w:val="20"/>
        </w:rPr>
        <w:fldChar w:fldCharType="end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274" w:bottom="993" w:left="1134" w:header="708" w:footer="47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Liberation Mono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252"/>
        <w:tab w:val="clear" w:pos="8504"/>
      </w:tabs>
      <w:bidi w:val="0"/>
      <w:jc w:val="left"/>
      <w:rPr>
        <w:rFonts w:hint="default" w:ascii="Calibri" w:hAnsi="Calibri" w:cs="Calibri"/>
        <w:sz w:val="16"/>
        <w:szCs w:val="16"/>
      </w:rPr>
    </w:pPr>
  </w:p>
  <w:p>
    <w:pPr>
      <w:pStyle w:val="15"/>
      <w:tabs>
        <w:tab w:val="clear" w:pos="4252"/>
        <w:tab w:val="clear" w:pos="8504"/>
      </w:tabs>
      <w:bidi w:val="0"/>
      <w:jc w:val="left"/>
      <w:rPr>
        <w:rFonts w:hint="default" w:ascii="Calibri" w:hAnsi="Calibri" w:cs="Calibri"/>
        <w:sz w:val="16"/>
        <w:szCs w:val="16"/>
      </w:rPr>
    </w:pPr>
    <w:r>
      <w:rPr>
        <w:rFonts w:hint="default" w:ascii="Calibri" w:hAnsi="Calibri" w:cs="Calibri"/>
        <w:sz w:val="16"/>
        <w:szCs w:val="16"/>
      </w:rPr>
      <w:t>Avenida Nevaldo Rocha, 4665, Tirol – Natal/RN – CEP.: 59.015-450 – Tel. 3616-9809</w:t>
    </w:r>
  </w:p>
  <w:p>
    <w:pPr>
      <w:pStyle w:val="15"/>
      <w:tabs>
        <w:tab w:val="clear" w:pos="4252"/>
        <w:tab w:val="clear" w:pos="8504"/>
      </w:tabs>
      <w:bidi w:val="0"/>
      <w:jc w:val="left"/>
    </w:pPr>
    <w:r>
      <w:rPr>
        <w:rFonts w:hint="default" w:ascii="Calibri" w:hAnsi="Calibri" w:cs="Calibri"/>
        <w:sz w:val="16"/>
        <w:szCs w:val="16"/>
      </w:rPr>
      <w:t>E-mail:</w:t>
    </w:r>
    <w:r>
      <w:rPr>
        <w:rFonts w:hint="default" w:ascii="Calibri" w:hAnsi="Calibri" w:cs="Calibri"/>
        <w:sz w:val="16"/>
        <w:szCs w:val="16"/>
        <w:lang w:val="pt-BR"/>
      </w:rPr>
      <w:t xml:space="preserve"> contato.semurb@gmail.com</w:t>
    </w:r>
    <w:r>
      <w:rPr>
        <w:rFonts w:hint="default" w:ascii="Calibri" w:hAnsi="Calibri" w:cs="Calibri"/>
        <w:sz w:val="16"/>
        <w:szCs w:val="16"/>
      </w:rPr>
      <w:t xml:space="preserve">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  <w:ind w:left="-2" w:hanging="2"/>
      </w:pPr>
      <w:r>
        <w:separator/>
      </w:r>
    </w:p>
  </w:footnote>
  <w:footnote w:type="continuationSeparator" w:id="9">
    <w:p>
      <w:pPr>
        <w:spacing w:before="0" w:after="0" w:line="276" w:lineRule="auto"/>
        <w:ind w:left="-2" w:hanging="2"/>
      </w:pPr>
      <w:r>
        <w:continuationSeparator/>
      </w:r>
    </w:p>
  </w:footnote>
  <w:footnote w:id="0">
    <w:p>
      <w:pPr>
        <w:spacing w:after="0" w:line="240" w:lineRule="auto"/>
        <w:ind w:left="0" w:hanging="2"/>
        <w:rPr>
          <w:rFonts w:ascii="Arial" w:hAnsi="Arial" w:eastAsia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sz w:val="16"/>
          <w:szCs w:val="16"/>
        </w:rPr>
        <w:t xml:space="preserve"> Caso o empreendimento ainda não esteja constituído, os dados referentes a ele poderão ser apresentados ao final da execução da obra.</w:t>
      </w:r>
    </w:p>
  </w:footnote>
  <w:footnote w:id="1">
    <w:p>
      <w:pPr>
        <w:spacing w:after="0" w:line="240" w:lineRule="auto"/>
        <w:ind w:left="0" w:hanging="2"/>
        <w:rPr>
          <w:rFonts w:ascii="Arial" w:hAnsi="Arial" w:eastAsia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sz w:val="16"/>
          <w:szCs w:val="16"/>
        </w:rPr>
        <w:t xml:space="preserve"> Caso o construtor e o empreendedor sejam o mesmo, pule para o item 3.</w:t>
      </w:r>
    </w:p>
  </w:footnote>
  <w:footnote w:id="2">
    <w:p>
      <w:pPr>
        <w:spacing w:after="0" w:line="240" w:lineRule="auto"/>
        <w:ind w:left="0" w:hanging="2"/>
        <w:rPr>
          <w:rFonts w:ascii="Arial" w:hAnsi="Arial" w:eastAsia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sz w:val="16"/>
          <w:szCs w:val="16"/>
        </w:rPr>
        <w:t xml:space="preserve"> Incluindo a parte edificada e anexos tais como pátios, áreas de mesa, etc.</w:t>
      </w:r>
    </w:p>
  </w:footnote>
  <w:footnote w:id="3">
    <w:p>
      <w:pPr>
        <w:spacing w:after="0" w:line="240" w:lineRule="auto"/>
        <w:ind w:left="0" w:hanging="2"/>
        <w:rPr>
          <w:rFonts w:ascii="Arial" w:hAnsi="Arial" w:eastAsia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sz w:val="16"/>
          <w:szCs w:val="16"/>
        </w:rPr>
        <w:t xml:space="preserve"> Imóveis localizados em Zona de Proteção Ambiental - ZPA ou empreendimentos enquadrados como de impacto no sistema de drenagem não poderão obter a licença simplificada autodeclaratória.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1135" w:leftChars="515" w:hanging="2"/>
      <w:rPr>
        <w:b/>
        <w:color w:val="000000"/>
        <w:sz w:val="16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42545</wp:posOffset>
          </wp:positionH>
          <wp:positionV relativeFrom="paragraph">
            <wp:posOffset>635</wp:posOffset>
          </wp:positionV>
          <wp:extent cx="2328545" cy="849630"/>
          <wp:effectExtent l="0" t="0" r="14605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rcRect l="-31" t="-110" r="-31" b="-110"/>
                  <a:stretch>
                    <a:fillRect/>
                  </a:stretch>
                </pic:blipFill>
                <pic:spPr>
                  <a:xfrm>
                    <a:off x="0" y="0"/>
                    <a:ext cx="2328545" cy="849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spacing w:after="0" w:line="240" w:lineRule="auto"/>
      <w:ind w:left="1135" w:leftChars="515" w:hanging="2"/>
      <w:rPr>
        <w:rFonts w:hint="default"/>
        <w:b w:val="0"/>
        <w:bCs/>
        <w:i w:val="0"/>
        <w:iCs w:val="0"/>
        <w:color w:val="E8E8E8" w:themeColor="background2"/>
        <w:sz w:val="16"/>
        <w:lang w:val="pt-BR"/>
        <w14:textFill>
          <w14:solidFill>
            <w14:schemeClr w14:val="bg2"/>
          </w14:solidFill>
        </w14:textFill>
      </w:rPr>
    </w:pPr>
    <w:r>
      <w:rPr>
        <w:rFonts w:hint="default"/>
        <w:b/>
        <w:color w:val="000000"/>
        <w:sz w:val="16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hint="default"/>
        <w:b w:val="0"/>
        <w:bCs/>
        <w:i/>
        <w:iCs/>
        <w:color w:val="000000"/>
        <w:sz w:val="16"/>
        <w:lang w:val="pt-BR"/>
      </w:rPr>
      <w:t xml:space="preserve">  </w:t>
    </w:r>
    <w:r>
      <w:rPr>
        <w:rFonts w:hint="default"/>
        <w:b w:val="0"/>
        <w:bCs/>
        <w:i w:val="0"/>
        <w:iCs w:val="0"/>
        <w:color w:val="E8E8E8" w:themeColor="background2"/>
        <w:sz w:val="16"/>
        <w:lang w:val="pt-BR"/>
        <w14:textFill>
          <w14:solidFill>
            <w14:schemeClr w14:val="bg2"/>
          </w14:solidFill>
        </w14:textFill>
      </w:rPr>
      <w:t xml:space="preserve"> </w:t>
    </w:r>
    <w:r>
      <w:rPr>
        <w:b/>
        <w:color w:val="000000"/>
        <w:sz w:val="26"/>
      </w:rPr>
      <w:t xml:space="preserve"> </w:t>
    </w:r>
    <w:r>
      <w:rPr>
        <w:rFonts w:hint="default"/>
        <w:b/>
        <w:color w:val="D1D1D1" w:themeColor="background2" w:themeShade="E6"/>
        <w:sz w:val="16"/>
        <w:szCs w:val="16"/>
        <w:lang w:val="pt-BR"/>
      </w:rPr>
      <w:t>20-03-24</w:t>
    </w: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ind w:left="1135" w:leftChars="515" w:hanging="2"/>
      <w:rPr>
        <w:rFonts w:hint="default"/>
        <w:b/>
        <w:i/>
        <w:iCs/>
        <w:color w:val="000000"/>
        <w:sz w:val="16"/>
        <w:lang w:val="pt-BR"/>
      </w:rPr>
    </w:pP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ind w:left="1135" w:leftChars="515" w:hanging="2"/>
      <w:rPr>
        <w:b/>
        <w:color w:val="000000"/>
        <w:sz w:val="16"/>
      </w:rPr>
    </w:pPr>
  </w:p>
  <w:p>
    <w:pPr>
      <w:spacing w:after="0" w:line="240" w:lineRule="auto"/>
      <w:rPr>
        <w:b/>
        <w:color w:val="000000"/>
        <w:sz w:val="16"/>
      </w:rPr>
    </w:pPr>
    <w:r>
      <w:rPr>
        <w:b/>
        <w:color w:val="000000"/>
        <w:sz w:val="16"/>
      </w:rPr>
      <w:t>SECRETARIA ADJUNTA DE FISCALIZAÇÃO E LICENCIAMENTO – DEPARTAMENTO DE LICENCIAMENTO DE OBRAS E SERVIÇOS</w:t>
    </w:r>
  </w:p>
  <w:p>
    <w:pPr>
      <w:pStyle w:val="1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B25E2"/>
    <w:multiLevelType w:val="multilevel"/>
    <w:tmpl w:val="2E0B25E2"/>
    <w:lvl w:ilvl="0" w:tentative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entative="0">
      <w:start w:val="1"/>
      <w:numFmt w:val="lowerLetter"/>
      <w:lvlText w:val="%2)"/>
      <w:lvlJc w:val="left"/>
      <w:pPr>
        <w:ind w:left="720" w:hanging="360"/>
      </w:pPr>
    </w:lvl>
    <w:lvl w:ilvl="2" w:tentative="0">
      <w:start w:val="1"/>
      <w:numFmt w:val="lowerRoman"/>
      <w:lvlText w:val="%3)"/>
      <w:lvlJc w:val="left"/>
      <w:pPr>
        <w:ind w:left="1080" w:hanging="360"/>
      </w:pPr>
    </w:lvl>
    <w:lvl w:ilvl="3" w:tentative="0">
      <w:start w:val="1"/>
      <w:numFmt w:val="decimal"/>
      <w:lvlText w:val="(%4)"/>
      <w:lvlJc w:val="left"/>
      <w:pPr>
        <w:ind w:left="1440" w:hanging="36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FB7362"/>
    <w:multiLevelType w:val="multilevel"/>
    <w:tmpl w:val="75FB7362"/>
    <w:lvl w:ilvl="0" w:tentative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dit="forms" w:enforcement="1" w:cryptProviderType="rsaFull" w:cryptAlgorithmClass="hash" w:cryptAlgorithmType="typeAny" w:cryptAlgorithmSid="4" w:cryptSpinCount="0" w:hash="KSQfGHbpkURmLmP2K9bVnrNiofY=" w:salt="bakeA2SZix41rnUQogB2lA==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6D"/>
    <w:rsid w:val="00237B8E"/>
    <w:rsid w:val="002C5F11"/>
    <w:rsid w:val="0071372D"/>
    <w:rsid w:val="00871F6B"/>
    <w:rsid w:val="00923CBF"/>
    <w:rsid w:val="00946DF4"/>
    <w:rsid w:val="00982C94"/>
    <w:rsid w:val="00BA3E6D"/>
    <w:rsid w:val="00E1773B"/>
    <w:rsid w:val="1D215D5F"/>
    <w:rsid w:val="5BFA6BE7"/>
    <w:rsid w:val="740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kern w:val="0"/>
      <w:position w:val="-1"/>
      <w:sz w:val="22"/>
      <w:szCs w:val="22"/>
      <w:lang w:val="pt-BR" w:eastAsia="zh-CN" w:bidi="ar-SA"/>
      <w14:ligatures w14:val="none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60" w:after="80" w:line="259" w:lineRule="auto"/>
      <w:ind w:left="0" w:leftChars="0" w:firstLine="0" w:firstLineChars="0"/>
      <w:textAlignment w:val="auto"/>
    </w:pPr>
    <w:rPr>
      <w:rFonts w:asciiTheme="majorHAnsi" w:hAnsiTheme="majorHAnsi" w:eastAsiaTheme="majorEastAsia" w:cstheme="majorBidi"/>
      <w:color w:val="104862" w:themeColor="accent1" w:themeShade="BF"/>
      <w:kern w:val="2"/>
      <w:position w:val="0"/>
      <w:sz w:val="40"/>
      <w:szCs w:val="40"/>
      <w:lang w:eastAsia="en-US"/>
      <w14:ligatures w14:val="standardContextual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160" w:after="80" w:line="259" w:lineRule="auto"/>
      <w:ind w:left="0" w:leftChars="0" w:firstLine="0" w:firstLineChars="0"/>
      <w:textAlignment w:val="auto"/>
      <w:outlineLvl w:val="1"/>
    </w:pPr>
    <w:rPr>
      <w:rFonts w:asciiTheme="majorHAnsi" w:hAnsiTheme="majorHAnsi" w:eastAsiaTheme="majorEastAsia" w:cstheme="majorBidi"/>
      <w:color w:val="104862" w:themeColor="accent1" w:themeShade="BF"/>
      <w:kern w:val="2"/>
      <w:position w:val="0"/>
      <w:sz w:val="32"/>
      <w:szCs w:val="32"/>
      <w:lang w:eastAsia="en-US"/>
      <w14:ligatures w14:val="standardContextual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160" w:after="80" w:line="259" w:lineRule="auto"/>
      <w:ind w:left="0" w:leftChars="0" w:firstLine="0" w:firstLineChars="0"/>
      <w:textAlignment w:val="auto"/>
      <w:outlineLvl w:val="2"/>
    </w:pPr>
    <w:rPr>
      <w:rFonts w:asciiTheme="minorHAnsi" w:hAnsiTheme="minorHAnsi" w:eastAsiaTheme="majorEastAsia" w:cstheme="majorBidi"/>
      <w:color w:val="104862" w:themeColor="accent1" w:themeShade="BF"/>
      <w:kern w:val="2"/>
      <w:position w:val="0"/>
      <w:sz w:val="28"/>
      <w:szCs w:val="28"/>
      <w:lang w:eastAsia="en-US"/>
      <w14:ligatures w14:val="standardContextual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80" w:after="40" w:line="259" w:lineRule="auto"/>
      <w:ind w:left="0" w:leftChars="0" w:firstLine="0" w:firstLineChars="0"/>
      <w:textAlignment w:val="auto"/>
      <w:outlineLvl w:val="3"/>
    </w:pPr>
    <w:rPr>
      <w:rFonts w:asciiTheme="minorHAnsi" w:hAnsiTheme="minorHAnsi" w:eastAsiaTheme="majorEastAsia" w:cstheme="majorBidi"/>
      <w:i/>
      <w:iCs/>
      <w:color w:val="104862" w:themeColor="accent1" w:themeShade="BF"/>
      <w:kern w:val="2"/>
      <w:position w:val="0"/>
      <w:lang w:eastAsia="en-US"/>
      <w14:ligatures w14:val="standardContextual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keepNext/>
      <w:keepLines/>
      <w:spacing w:before="80" w:after="40" w:line="259" w:lineRule="auto"/>
      <w:ind w:left="0" w:leftChars="0" w:firstLine="0" w:firstLineChars="0"/>
      <w:textAlignment w:val="auto"/>
      <w:outlineLvl w:val="4"/>
    </w:pPr>
    <w:rPr>
      <w:rFonts w:asciiTheme="minorHAnsi" w:hAnsiTheme="minorHAnsi" w:eastAsiaTheme="majorEastAsia" w:cstheme="majorBidi"/>
      <w:color w:val="104862" w:themeColor="accent1" w:themeShade="BF"/>
      <w:kern w:val="2"/>
      <w:position w:val="0"/>
      <w:lang w:eastAsia="en-US"/>
      <w14:ligatures w14:val="standardContextual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keepNext/>
      <w:keepLines/>
      <w:spacing w:before="40" w:after="0" w:line="259" w:lineRule="auto"/>
      <w:ind w:left="0" w:leftChars="0" w:firstLine="0" w:firstLineChars="0"/>
      <w:textAlignment w:val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position w:val="0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keepNext/>
      <w:keepLines/>
      <w:spacing w:before="40" w:after="0" w:line="259" w:lineRule="auto"/>
      <w:ind w:left="0" w:leftChars="0" w:firstLine="0" w:firstLineChars="0"/>
      <w:textAlignment w:val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position w:val="0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keepNext/>
      <w:keepLines/>
      <w:spacing w:after="0" w:line="259" w:lineRule="auto"/>
      <w:ind w:left="0" w:leftChars="0" w:firstLine="0" w:firstLineChars="0"/>
      <w:textAlignment w:val="auto"/>
      <w:outlineLvl w:val="7"/>
    </w:pPr>
    <w:rPr>
      <w:rFonts w:asciiTheme="minorHAnsi" w:hAnsiTheme="minorHAnsi" w:eastAsiaTheme="majorEastAsia" w:cstheme="majorBidi"/>
      <w:i/>
      <w:iCs/>
      <w:color w:val="262626" w:themeColor="text1" w:themeTint="D9"/>
      <w:kern w:val="2"/>
      <w:position w:val="0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keepNext/>
      <w:keepLines/>
      <w:spacing w:after="0" w:line="259" w:lineRule="auto"/>
      <w:ind w:left="0" w:leftChars="0" w:firstLine="0" w:firstLineChars="0"/>
      <w:textAlignment w:val="auto"/>
      <w:outlineLvl w:val="8"/>
    </w:pPr>
    <w:rPr>
      <w:rFonts w:asciiTheme="minorHAnsi" w:hAnsiTheme="minorHAnsi" w:eastAsiaTheme="majorEastAsia" w:cstheme="majorBidi"/>
      <w:color w:val="262626" w:themeColor="text1" w:themeTint="D9"/>
      <w:kern w:val="2"/>
      <w:position w:val="0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  <w14:ligatures w14:val="standardContextual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link w:val="27"/>
    <w:qFormat/>
    <w:uiPriority w:val="10"/>
    <w:pPr>
      <w:spacing w:after="80" w:line="240" w:lineRule="auto"/>
      <w:ind w:left="0" w:leftChars="0" w:firstLine="0" w:firstLineChars="0"/>
      <w:contextualSpacing/>
      <w:textAlignment w:val="auto"/>
      <w:outlineLvl w:val="9"/>
    </w:pPr>
    <w:rPr>
      <w:rFonts w:asciiTheme="majorHAnsi" w:hAnsiTheme="majorHAnsi" w:eastAsiaTheme="majorEastAsia" w:cstheme="majorBidi"/>
      <w:spacing w:val="-10"/>
      <w:kern w:val="28"/>
      <w:position w:val="0"/>
      <w:sz w:val="56"/>
      <w:szCs w:val="56"/>
      <w:lang w:eastAsia="en-US"/>
      <w14:ligatures w14:val="standardContextual"/>
    </w:rPr>
  </w:style>
  <w:style w:type="paragraph" w:styleId="14">
    <w:name w:val="header"/>
    <w:basedOn w:val="1"/>
    <w:link w:val="3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footer"/>
    <w:basedOn w:val="16"/>
    <w:link w:val="37"/>
    <w:unhideWhenUsed/>
    <w:uiPriority w:val="99"/>
    <w:pPr>
      <w:tabs>
        <w:tab w:val="center" w:pos="4252"/>
        <w:tab w:val="center" w:pos="4819"/>
        <w:tab w:val="right" w:pos="8504"/>
        <w:tab w:val="right" w:pos="9638"/>
      </w:tabs>
      <w:spacing w:after="0" w:line="240" w:lineRule="auto"/>
    </w:pPr>
  </w:style>
  <w:style w:type="paragraph" w:customStyle="1" w:styleId="16">
    <w:name w:val="Cabeçalho e Rodapé"/>
    <w:basedOn w:val="1"/>
    <w:uiPriority w:val="6"/>
    <w:pPr>
      <w:suppressLineNumbers/>
      <w:tabs>
        <w:tab w:val="center" w:pos="4819"/>
        <w:tab w:val="right" w:pos="9638"/>
      </w:tabs>
    </w:pPr>
  </w:style>
  <w:style w:type="paragraph" w:styleId="17">
    <w:name w:val="Subtitle"/>
    <w:basedOn w:val="1"/>
    <w:next w:val="1"/>
    <w:link w:val="28"/>
    <w:qFormat/>
    <w:uiPriority w:val="11"/>
    <w:pPr>
      <w:spacing w:after="160" w:line="259" w:lineRule="auto"/>
      <w:ind w:left="-1" w:leftChars="-1" w:hanging="1" w:hangingChars="1"/>
      <w:textAlignment w:val="auto"/>
      <w:outlineLvl w:val="9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position w:val="0"/>
      <w:sz w:val="28"/>
      <w:szCs w:val="28"/>
      <w:lang w:eastAsia="en-US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customStyle="1" w:styleId="18">
    <w:name w:val="Título 1 Char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Título 2 Char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Título 3 Char"/>
    <w:basedOn w:val="11"/>
    <w:link w:val="4"/>
    <w:semiHidden/>
    <w:qFormat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1">
    <w:name w:val="Título 4 Char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2">
    <w:name w:val="Título 5 Char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3">
    <w:name w:val="Título 6 Char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Título 7 Char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Título 8 Char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">
    <w:name w:val="Título 9 Char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7">
    <w:name w:val="Título Char"/>
    <w:basedOn w:val="11"/>
    <w:link w:val="13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Subtítulo Char"/>
    <w:basedOn w:val="11"/>
    <w:link w:val="17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9">
    <w:name w:val="Quote"/>
    <w:basedOn w:val="1"/>
    <w:next w:val="1"/>
    <w:link w:val="30"/>
    <w:qFormat/>
    <w:uiPriority w:val="29"/>
    <w:pPr>
      <w:spacing w:before="160" w:after="160" w:line="259" w:lineRule="auto"/>
      <w:ind w:left="0" w:leftChars="0" w:firstLine="0" w:firstLineChars="0"/>
      <w:jc w:val="center"/>
      <w:textAlignment w:val="auto"/>
      <w:outlineLvl w:val="9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position w:val="0"/>
      <w:lang w:eastAsia="en-US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30">
    <w:name w:val="Citação Char"/>
    <w:basedOn w:val="11"/>
    <w:link w:val="29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1">
    <w:name w:val="List Paragraph"/>
    <w:basedOn w:val="1"/>
    <w:qFormat/>
    <w:uiPriority w:val="0"/>
    <w:pPr>
      <w:spacing w:after="160" w:line="259" w:lineRule="auto"/>
      <w:ind w:left="720" w:leftChars="0" w:firstLine="0" w:firstLineChars="0"/>
      <w:contextualSpacing/>
      <w:textAlignment w:val="auto"/>
      <w:outlineLvl w:val="9"/>
    </w:pPr>
    <w:rPr>
      <w:rFonts w:asciiTheme="minorHAnsi" w:hAnsiTheme="minorHAnsi" w:eastAsiaTheme="minorHAnsi" w:cstheme="minorBidi"/>
      <w:kern w:val="2"/>
      <w:position w:val="0"/>
      <w:lang w:eastAsia="en-US"/>
      <w14:ligatures w14:val="standardContextual"/>
    </w:rPr>
  </w:style>
  <w:style w:type="character" w:customStyle="1" w:styleId="32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3">
    <w:name w:val="Intense Quote"/>
    <w:basedOn w:val="1"/>
    <w:next w:val="1"/>
    <w:link w:val="34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59" w:lineRule="auto"/>
      <w:ind w:left="864" w:leftChars="0" w:right="864" w:firstLine="0" w:firstLineChars="0"/>
      <w:jc w:val="center"/>
      <w:textAlignment w:val="auto"/>
      <w:outlineLvl w:val="9"/>
    </w:pPr>
    <w:rPr>
      <w:rFonts w:asciiTheme="minorHAnsi" w:hAnsiTheme="minorHAnsi" w:eastAsiaTheme="minorHAnsi" w:cstheme="minorBidi"/>
      <w:i/>
      <w:iCs/>
      <w:color w:val="104862" w:themeColor="accent1" w:themeShade="BF"/>
      <w:kern w:val="2"/>
      <w:position w:val="0"/>
      <w:lang w:eastAsia="en-US"/>
      <w14:ligatures w14:val="standardContextual"/>
    </w:rPr>
  </w:style>
  <w:style w:type="character" w:customStyle="1" w:styleId="34">
    <w:name w:val="Citação Intensa Char"/>
    <w:basedOn w:val="11"/>
    <w:link w:val="33"/>
    <w:qFormat/>
    <w:uiPriority w:val="30"/>
    <w:rPr>
      <w:i/>
      <w:iCs/>
      <w:color w:val="104862" w:themeColor="accent1" w:themeShade="BF"/>
    </w:rPr>
  </w:style>
  <w:style w:type="character" w:customStyle="1" w:styleId="35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6">
    <w:name w:val="Cabeçalho Char"/>
    <w:basedOn w:val="11"/>
    <w:link w:val="14"/>
    <w:qFormat/>
    <w:uiPriority w:val="99"/>
    <w:rPr>
      <w:rFonts w:ascii="Calibri" w:hAnsi="Calibri" w:eastAsia="Calibri" w:cs="Calibri"/>
      <w:kern w:val="0"/>
      <w:position w:val="-1"/>
      <w:lang w:eastAsia="zh-CN"/>
      <w14:ligatures w14:val="none"/>
    </w:rPr>
  </w:style>
  <w:style w:type="character" w:customStyle="1" w:styleId="37">
    <w:name w:val="Rodapé Char"/>
    <w:basedOn w:val="11"/>
    <w:link w:val="15"/>
    <w:uiPriority w:val="99"/>
    <w:rPr>
      <w:rFonts w:ascii="Calibri" w:hAnsi="Calibri" w:eastAsia="Calibri" w:cs="Calibri"/>
      <w:kern w:val="0"/>
      <w:position w:val="-1"/>
      <w:lang w:eastAsia="zh-CN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1556</Words>
  <Characters>8407</Characters>
  <Lines>70</Lines>
  <Paragraphs>19</Paragraphs>
  <TotalTime>1</TotalTime>
  <ScaleCrop>false</ScaleCrop>
  <LinksUpToDate>false</LinksUpToDate>
  <CharactersWithSpaces>9944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2024-03-13T20:30:00Z</dcterms:created>
  <dc:creator>Andre Gomes</dc:creator>
  <cp:lastModifiedBy>Joao Pedro Benfica Alves</cp:lastModifiedBy>
  <dcterms:modified xsi:type="dcterms:W3CDTF">2024-03-20T14:57:31Z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99533BC145CC4991B2331F520A72D490_12</vt:lpwstr>
  </property>
</Properties>
</file>